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C5" w:rsidRDefault="009A43C5" w:rsidP="009A43C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Crença em Deus</w:t>
      </w:r>
    </w:p>
    <w:p w:rsidR="009A43C5" w:rsidRDefault="009A43C5" w:rsidP="009A43C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3)</w:t>
      </w:r>
    </w:p>
    <w:p w:rsidR="009A43C5" w:rsidRDefault="009A43C5" w:rsidP="009A43C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Introdução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800225"/>
            <wp:effectExtent l="0" t="0" r="0" b="9525"/>
            <wp:wrapSquare wrapText="bothSides"/>
            <wp:docPr id="17" name="Picture 17" descr="http://www.islamreligion.com/articles_pt/images/Belief_in_God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lamreligion.com/articles_pt/images/Belief_in_God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>No coração do Islã reside a crença em Deus.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coração da crença islâmica é testemunhar a frase,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La illaha illa Allah,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“Não existe verdadeira deidade merecedora de adoração exceto Deus.”  O testemunho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essa crença, chamada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tawhid</w:t>
      </w:r>
      <w:r>
        <w:rPr>
          <w:color w:val="000000"/>
          <w:sz w:val="26"/>
          <w:szCs w:val="26"/>
        </w:rPr>
        <w:t xml:space="preserve">, é o eixo em torno do qual todo o Islã revolve.  </w:t>
      </w:r>
      <w:proofErr w:type="gramStart"/>
      <w:r>
        <w:rPr>
          <w:color w:val="000000"/>
          <w:sz w:val="26"/>
          <w:szCs w:val="26"/>
        </w:rPr>
        <w:t>Além disso, é o primeiro dos dois testemunhos através dos quais uma pessoa se torna muçulmana.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 empenhar após a compreensão dessa unicidade, ou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tawhid</w:t>
      </w:r>
      <w:r>
        <w:rPr>
          <w:color w:val="000000"/>
          <w:sz w:val="26"/>
          <w:szCs w:val="26"/>
        </w:rPr>
        <w:t>, é o coração da vida islâmica.</w:t>
      </w:r>
      <w:proofErr w:type="gramEnd"/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Para muitos não-muçulmanos, o termo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Allah</w:t>
      </w:r>
      <w:r>
        <w:rPr>
          <w:color w:val="000000"/>
          <w:sz w:val="26"/>
          <w:szCs w:val="26"/>
        </w:rPr>
        <w:t xml:space="preserve">, o nome árabe de Deus, se refere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alguma deidade distante e estranha adorada pelos árabes.  Alguns até pensam que seja algum “deus-lua” pagão.  </w:t>
      </w:r>
      <w:proofErr w:type="gramStart"/>
      <w:r>
        <w:rPr>
          <w:color w:val="000000"/>
          <w:sz w:val="26"/>
          <w:szCs w:val="26"/>
        </w:rPr>
        <w:t>Entretanto, em árabe, a palavra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Allah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significa o Único Verdadeiro Deus.</w:t>
      </w:r>
      <w:proofErr w:type="gramEnd"/>
      <w:r>
        <w:rPr>
          <w:color w:val="000000"/>
          <w:sz w:val="26"/>
          <w:szCs w:val="26"/>
        </w:rPr>
        <w:t xml:space="preserve"> Inclusive, os judeus e cristãos árabes se referem ao Ser Supremo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Allah.</w:t>
      </w:r>
    </w:p>
    <w:p w:rsidR="009A43C5" w:rsidRDefault="009A43C5" w:rsidP="009A43C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Encontrar Deus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Filósofos ocidentais, místicos orientais e os cientistas de hoje tentam alcançar Deus a seu próprio modo.</w:t>
      </w:r>
      <w:proofErr w:type="gramEnd"/>
      <w:r>
        <w:rPr>
          <w:color w:val="000000"/>
          <w:sz w:val="26"/>
          <w:szCs w:val="26"/>
        </w:rPr>
        <w:t xml:space="preserve">  Os místicos ensinam sobre um Deus que é encontrado através de experiências espirituais, um Deus que é parte do mundo e reside dentro de Sua criação.  Os filósofos gregos buscam Deus através da razão pura e com freqüência falam de um Deus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Relojoeiro sem interesse em Sua criação.  Um grupo de filósofos ensina o agnosticismo, uma ideologia que mantém que não se pode provar ou negar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existência de Deus. </w:t>
      </w:r>
      <w:proofErr w:type="gramStart"/>
      <w:r>
        <w:rPr>
          <w:color w:val="000000"/>
          <w:sz w:val="26"/>
          <w:szCs w:val="26"/>
        </w:rPr>
        <w:t>Falando de forma prática, um agnóstico afirma que ele deve ser capaz de compreender Deus diretamente, de modo a ter fé.</w:t>
      </w:r>
      <w:proofErr w:type="gramEnd"/>
      <w:r>
        <w:rPr>
          <w:color w:val="000000"/>
          <w:sz w:val="26"/>
          <w:szCs w:val="26"/>
        </w:rPr>
        <w:t xml:space="preserve"> Deus disse:</w:t>
      </w:r>
    </w:p>
    <w:p w:rsidR="009A43C5" w:rsidRDefault="009A43C5" w:rsidP="009A43C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aqueles destituídos de conhecimento dizem: ‘Por que Deus não fala conosco ou por que um sinal [milagroso] não nos é mostrado?’  O mesmo disseram os que vieram antes deles,   Seus corações são todos iguais.” (Alcorão 2:118)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O argumento não é nada novo; as pessoas no passado e no presente têm levantado a mesma objeção.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 acordo com o Islã, a forma correta de encontrar Deus é através dos ensinamentos preservados dos profetas.</w:t>
      </w:r>
      <w:proofErr w:type="gramEnd"/>
      <w:r>
        <w:rPr>
          <w:color w:val="000000"/>
          <w:sz w:val="26"/>
          <w:szCs w:val="26"/>
        </w:rPr>
        <w:t>  O Islã afirma que os profetas foram enviados pelo próprio Deus através das eras para guiar os seres humanos até Ele.  Deus diz no Alcorão Sagrado que o caminho correto para a crença é refletir sobre os Seus sinais, que apontam para Ele:</w:t>
      </w:r>
    </w:p>
    <w:p w:rsidR="009A43C5" w:rsidRDefault="009A43C5" w:rsidP="009A43C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“De fato, Nós fizemos todos os sinais evidentes para os dotados de certeza interior.”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2:118)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menção do trabalho de Deus ocorre com freqüência no Alcorão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ponto da revelação divina.  Qualquer um que veja o mundo natural em toda a sua maravilha com olhos e coração abertos verá os sinais inconfundíveis do Criador.</w:t>
      </w:r>
    </w:p>
    <w:p w:rsidR="009A43C5" w:rsidRDefault="009A43C5" w:rsidP="009A43C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“Dize: Percorra toda a terra e veja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[maravilhosamente] Ele criou [o homem] primeiramente: e conseqüentemente, também, Deus o trará à vida pela segunda vez – porque, verdadeiramente, Deus tem poder de desejar qualquer coisa.” (Alcorão 30:20)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trabalho de Deus também está presente dentro do indivíduo:</w:t>
      </w:r>
    </w:p>
    <w:p w:rsidR="009A43C5" w:rsidRDefault="009A43C5" w:rsidP="009A43C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</w:t>
      </w:r>
      <w:proofErr w:type="gramStart"/>
      <w:r>
        <w:rPr>
          <w:b/>
          <w:bCs/>
          <w:color w:val="000000"/>
          <w:sz w:val="26"/>
          <w:szCs w:val="26"/>
        </w:rPr>
        <w:t>na</w:t>
      </w:r>
      <w:proofErr w:type="gramEnd"/>
      <w:r>
        <w:rPr>
          <w:b/>
          <w:bCs/>
          <w:color w:val="000000"/>
          <w:sz w:val="26"/>
          <w:szCs w:val="26"/>
        </w:rPr>
        <w:t xml:space="preserve"> terra existem sinais [da existência de Deus, visíveis] para todos aqueles dotados com certeza interior, assim como [existem sinais] dentro de vós: não os enxergais?” (Alcorão 51:20-21)</w:t>
      </w:r>
    </w:p>
    <w:p w:rsidR="009A43C5" w:rsidRDefault="009A43C5" w:rsidP="009A43C5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9A43C5" w:rsidRDefault="009A43C5" w:rsidP="009A43C5">
      <w:pPr>
        <w:shd w:val="clear" w:color="auto" w:fill="E1F4FD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601595" cy="2623185"/>
            <wp:effectExtent l="0" t="0" r="8255" b="5715"/>
            <wp:docPr id="16" name="Picture 16" descr="http://www.islamreligion.com/articles_pt/images/Belief_in_God_(part_1_of_3)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islamreligion.com/articles_pt/images/Belief_in_God_(part_1_of_3)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3C5" w:rsidRDefault="009A43C5" w:rsidP="009A43C5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gramStart"/>
      <w:r>
        <w:rPr>
          <w:color w:val="008000"/>
        </w:rPr>
        <w:lastRenderedPageBreak/>
        <w:t>A beleza e complexidade de nosso universo.</w:t>
      </w:r>
      <w:proofErr w:type="gramEnd"/>
      <w:r>
        <w:rPr>
          <w:color w:val="008000"/>
        </w:rPr>
        <w:t xml:space="preserve"> </w:t>
      </w:r>
      <w:proofErr w:type="gramStart"/>
      <w:r>
        <w:rPr>
          <w:color w:val="008000"/>
        </w:rPr>
        <w:t>A Nebulosa Cone retratada pelo Telescópio Espacial Hubble da Nasa.</w:t>
      </w:r>
      <w:proofErr w:type="gramEnd"/>
      <w:r>
        <w:rPr>
          <w:color w:val="008000"/>
        </w:rPr>
        <w:t xml:space="preserve"> (AP Photo/NASA)</w:t>
      </w:r>
    </w:p>
    <w:p w:rsidR="009A43C5" w:rsidRDefault="009A43C5" w:rsidP="009A43C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3)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Crença em Deus no Islã consiste de quatro questões: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(I) Crença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existência de Deus.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(II)           Deus é o Senhor Supremo.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(III)          Deus somente é merecedor de adoração.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(IV)          Deus é conhecido pelos Seus Mais Belos Nomes e Atributos.</w:t>
      </w:r>
    </w:p>
    <w:p w:rsidR="009A43C5" w:rsidRDefault="009A43C5" w:rsidP="009A43C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(I)     Crença </w:t>
      </w:r>
      <w:proofErr w:type="gramStart"/>
      <w:r>
        <w:rPr>
          <w:color w:val="008000"/>
          <w:sz w:val="30"/>
          <w:szCs w:val="30"/>
        </w:rPr>
        <w:t>na</w:t>
      </w:r>
      <w:proofErr w:type="gramEnd"/>
      <w:r>
        <w:rPr>
          <w:color w:val="008000"/>
          <w:sz w:val="30"/>
          <w:szCs w:val="30"/>
        </w:rPr>
        <w:t xml:space="preserve"> Existência de Deus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existência de Deus não requer prova através de argumentos científicos, matemáticos ou filosóficos.  </w:t>
      </w:r>
      <w:proofErr w:type="gramStart"/>
      <w:r>
        <w:rPr>
          <w:color w:val="000000"/>
          <w:sz w:val="26"/>
          <w:szCs w:val="26"/>
        </w:rPr>
        <w:t>A Sua existência não é uma ‘descoberta’ a ser feita pelo método científico ou teorema matemático a ser provado.</w:t>
      </w:r>
      <w:proofErr w:type="gramEnd"/>
      <w:r>
        <w:rPr>
          <w:color w:val="000000"/>
          <w:sz w:val="26"/>
          <w:szCs w:val="26"/>
        </w:rPr>
        <w:t xml:space="preserve">  Falando de forma simples, o mero bom senso testemunha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existência de Deus.  De um navio se conhece o construtor do navio, do cosmos se conhece o seu Criador.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existência de Deus também é conhecida pelas respostas às orações, milagres dos profetas e o ensinamento de todas as escrituras reveladas.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Islã, o ser humano não é visto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uma criatura pecaminosa a quem a mensagem do Paraíso é enviada para curar a ferida do pecado original, mas como um ser que continua a carregar a natureza primordial (</w:t>
      </w:r>
      <w:r>
        <w:rPr>
          <w:i/>
          <w:iCs/>
          <w:color w:val="000000"/>
          <w:sz w:val="26"/>
          <w:szCs w:val="26"/>
        </w:rPr>
        <w:t>al-fitrah</w:t>
      </w:r>
      <w:r>
        <w:rPr>
          <w:color w:val="000000"/>
          <w:sz w:val="26"/>
          <w:szCs w:val="26"/>
        </w:rPr>
        <w:t xml:space="preserve">), uma impressão em sua alma que repousa enterrada profundamente sob camadas de negligência.  Os humanos não nascem pecaminosos,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esquecidos do que Deus disse:</w:t>
      </w:r>
    </w:p>
    <w:p w:rsidR="009A43C5" w:rsidRDefault="009A43C5" w:rsidP="009A43C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“Eu não sou o teu Senhor?</w:t>
      </w:r>
      <w:proofErr w:type="gramEnd"/>
      <w:r>
        <w:rPr>
          <w:b/>
          <w:bCs/>
          <w:color w:val="000000"/>
          <w:sz w:val="26"/>
          <w:szCs w:val="26"/>
        </w:rPr>
        <w:t>  Eles dizem: ‘Sim, nós testemunhamos.’” (Alcorão 7:172)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w-body-text-1char"/>
          <w:color w:val="000000"/>
          <w:sz w:val="26"/>
          <w:szCs w:val="26"/>
        </w:rPr>
        <w:t>Nesse versículo, o “eles” se refere a todos os seres humanos, homens e mulheres.</w:t>
      </w:r>
      <w:proofErr w:type="gramEnd"/>
      <w:r>
        <w:rPr>
          <w:rStyle w:val="w-body-text-1char"/>
          <w:color w:val="000000"/>
          <w:sz w:val="26"/>
          <w:szCs w:val="26"/>
        </w:rPr>
        <w:t xml:space="preserve">  O ‘sim’ confirma </w:t>
      </w:r>
      <w:proofErr w:type="gramStart"/>
      <w:r>
        <w:rPr>
          <w:rStyle w:val="w-body-text-1char"/>
          <w:color w:val="000000"/>
          <w:sz w:val="26"/>
          <w:szCs w:val="26"/>
        </w:rPr>
        <w:t>a</w:t>
      </w:r>
      <w:proofErr w:type="gramEnd"/>
      <w:r>
        <w:rPr>
          <w:rStyle w:val="w-body-text-1char"/>
          <w:color w:val="000000"/>
          <w:sz w:val="26"/>
          <w:szCs w:val="26"/>
        </w:rPr>
        <w:t xml:space="preserve"> afirmação da unicidade de Deus por nós em nosso estado pré-cósmico.  A doutrina islâmica afirma que homens e mulheres continuam a carregar o eco desse ‘sim’ bem no fundo de suas </w:t>
      </w:r>
      <w:proofErr w:type="gramStart"/>
      <w:r>
        <w:rPr>
          <w:rStyle w:val="w-body-text-1char"/>
          <w:color w:val="000000"/>
          <w:sz w:val="26"/>
          <w:szCs w:val="26"/>
        </w:rPr>
        <w:t>almas</w:t>
      </w:r>
      <w:proofErr w:type="gramEnd"/>
      <w:r>
        <w:rPr>
          <w:rStyle w:val="w-body-text-1char"/>
          <w:color w:val="000000"/>
          <w:sz w:val="26"/>
          <w:szCs w:val="26"/>
        </w:rPr>
        <w:t xml:space="preserve">.  A chamada do Islã é direcionada à essa natureza primordial, que pronunciou ‘sim’ mesmo antes de ter habitado a terra.  O conhecimento de que esse universo tem um Criador é algo instintivo no Islã e, portanto, não requer prova.  Os cientistas, </w:t>
      </w:r>
      <w:proofErr w:type="gramStart"/>
      <w:r>
        <w:rPr>
          <w:rStyle w:val="w-body-text-1char"/>
          <w:color w:val="000000"/>
          <w:sz w:val="26"/>
          <w:szCs w:val="26"/>
        </w:rPr>
        <w:t>como</w:t>
      </w:r>
      <w:proofErr w:type="gramEnd"/>
      <w:r>
        <w:rPr>
          <w:rStyle w:val="w-body-text-1char"/>
          <w:color w:val="000000"/>
          <w:sz w:val="26"/>
          <w:szCs w:val="26"/>
        </w:rPr>
        <w:t xml:space="preserve"> Andrew Newberg e Eugene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D’Aquili, ambos filiados à Universidade da Pensilvânia e pioneiros em pesquisa neurológica da religião, dizem “Nós somos conectados por Deus.”</w:t>
      </w:r>
      <w:bookmarkStart w:id="0" w:name="_ftnref1355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"http://www.islamreligion.com/pt/articles/2/" \l "_ftn13551" \o " \“Why God Won’t Go Away\”. Science and the Biology of Belief, p. 107."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Sagrado diz retoricamente:</w:t>
      </w:r>
    </w:p>
    <w:p w:rsidR="009A43C5" w:rsidRDefault="009A43C5" w:rsidP="009A43C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“Pode haver qualquer dúvida sobre Deus, o Criador dos céus e da terra?” (Alcorão 14:10)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Alguém pode perguntar, ‘se a crença em Deus é natural, então por que algumas pessoas não têm essa crença?’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 resposta é simples</w:t>
      </w:r>
      <w:proofErr w:type="gram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Todo ser humano tem uma crença inata em um Criador, mas essa crença não é resultado de aprendizado ou pensamento dedutivo pessoal.</w:t>
      </w:r>
      <w:proofErr w:type="gramEnd"/>
      <w:r>
        <w:rPr>
          <w:color w:val="000000"/>
          <w:sz w:val="26"/>
          <w:szCs w:val="26"/>
        </w:rPr>
        <w:t xml:space="preserve">  Com a passagem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tempo, influências externas afetam essa crença inata e confundem a pessoa.  Então, o ambiente 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educação colocam um véu sobre a natureza primordial em relação à verdade.  O Profeta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Islã, que Deus exalte todos, disse:</w:t>
      </w:r>
    </w:p>
    <w:p w:rsidR="009A43C5" w:rsidRDefault="009A43C5" w:rsidP="009A43C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“Toda criança nasce em estado de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fitrah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(crença natural em Deus), então seus pais o tornam um judeu, um cristão, ou um mago."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Freqüentemente esses véus são removidos quando um ser humano é confrontado com uma crise espiritual e </w:t>
      </w:r>
      <w:proofErr w:type="gramStart"/>
      <w:r>
        <w:rPr>
          <w:color w:val="000000"/>
          <w:sz w:val="26"/>
          <w:szCs w:val="26"/>
        </w:rPr>
        <w:t>fica</w:t>
      </w:r>
      <w:proofErr w:type="gramEnd"/>
      <w:r>
        <w:rPr>
          <w:color w:val="000000"/>
          <w:sz w:val="26"/>
          <w:szCs w:val="26"/>
        </w:rPr>
        <w:t xml:space="preserve"> desesperançado e vulnerável.</w:t>
      </w:r>
    </w:p>
    <w:p w:rsidR="009A43C5" w:rsidRDefault="009A43C5" w:rsidP="009A43C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(II)   Deus é o Senhor Supremo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Deus é o único Senhor do céu e da terra.  Ele é o Senhor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universo físico e o Legislador para a vida humana.  Ele é o Mestre do mundo físico e o Governante dos assuntos dos homens.  </w:t>
      </w:r>
      <w:proofErr w:type="gramStart"/>
      <w:r>
        <w:rPr>
          <w:color w:val="000000"/>
          <w:sz w:val="26"/>
          <w:szCs w:val="26"/>
        </w:rPr>
        <w:t>Deus é o Senhor de cada homem, mulher e criança.</w:t>
      </w:r>
      <w:proofErr w:type="gramEnd"/>
      <w:r>
        <w:rPr>
          <w:color w:val="000000"/>
          <w:sz w:val="26"/>
          <w:szCs w:val="26"/>
        </w:rPr>
        <w:t>  Historicamente, apenas uns poucos negaram a existência do Senhor, o que significa que através dos tempos as pessoas têm, em sua maioria, acreditado em um Único Deus, um Ser Supremo, um Criador sobrenatural.  Que Deus é o Senhor implica especificamente nos seguintes significados: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Primeiro,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Deus é o único Senhor e Governante do mundo físico.  Senhor significa que Ele é o Criador, Controlador, e Dono dos Reinos dos céus e da terra; eles pertencem exclusivamente a Ele.  Somente Ele traz existência de não-existência, e toda a existência depende Dele para sua conservação e continuação.  Ele não criou o universo e o deixou seguir seu próprio curso de acordo com leis fixas cessando, portanto, de ter qualquer interesse posterior nele.  O poder do Deus Vivente é requerido a todo momento para sustentar todas as criaturas.  A criação não tem Senhor além Dele.</w:t>
      </w:r>
    </w:p>
    <w:p w:rsidR="009A43C5" w:rsidRDefault="009A43C5" w:rsidP="009A43C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“Dize [Ó Muhammad]: ‘Quem vos dá sustento do céu e da terra?  Ou quem tem poder sobre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audição e a visão?  E quem faz sair o vivo do morto e faz sair o morto do vivo?  E quem administra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ordem?’  Eles dirão: ‘Deus.’ </w:t>
      </w:r>
      <w:proofErr w:type="gramStart"/>
      <w:r>
        <w:rPr>
          <w:b/>
          <w:bCs/>
          <w:color w:val="000000"/>
          <w:sz w:val="26"/>
          <w:szCs w:val="26"/>
        </w:rPr>
        <w:t>Dize: ‘Então não temeis a punição de Deus [por estabelecer rivais com Ele]?’”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10:31)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Ele é o eterno Rei e o Salvador, o Deus Amoroso, cheio de sabedoria.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Ninguém pode alterar Suas decisões.</w:t>
      </w:r>
      <w:proofErr w:type="gramEnd"/>
      <w:r>
        <w:rPr>
          <w:color w:val="000000"/>
          <w:sz w:val="26"/>
          <w:szCs w:val="26"/>
        </w:rPr>
        <w:t>  Anjos, profetas, seres humanos, e os reinos animal e vegetal estão sob Seu controle.</w:t>
      </w:r>
    </w:p>
    <w:p w:rsidR="009A43C5" w:rsidRDefault="009A43C5" w:rsidP="009A43C5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9A43C5" w:rsidRDefault="009A43C5" w:rsidP="009A43C5">
      <w:pPr>
        <w:shd w:val="clear" w:color="auto" w:fill="E1F4FD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31210" cy="2242185"/>
            <wp:effectExtent l="0" t="0" r="2540" b="5715"/>
            <wp:docPr id="18" name="Picture 18" descr="http://www.islamreligion.com/articles_pt/images/Belief_in_God_(part_2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islamreligion.com/articles_pt/images/Belief_in_God_(part_2_of_3)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3C5" w:rsidRDefault="009A43C5" w:rsidP="009A43C5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color w:val="008000"/>
        </w:rPr>
        <w:t xml:space="preserve">Beleza </w:t>
      </w:r>
      <w:proofErr w:type="gramStart"/>
      <w:r>
        <w:rPr>
          <w:color w:val="008000"/>
        </w:rPr>
        <w:t>na</w:t>
      </w:r>
      <w:proofErr w:type="gramEnd"/>
      <w:r>
        <w:rPr>
          <w:color w:val="008000"/>
        </w:rPr>
        <w:t xml:space="preserve"> natureza. </w:t>
      </w:r>
      <w:r>
        <w:rPr>
          <w:rStyle w:val="apple-converted-space"/>
          <w:color w:val="008000"/>
        </w:rPr>
        <w:t> </w:t>
      </w:r>
      <w:r>
        <w:rPr>
          <w:color w:val="008000"/>
          <w:lang w:val="pt-BR"/>
        </w:rPr>
        <w:t>As Grandes Quedas do Rio Chaudiere próximo a Saint</w:t>
      </w:r>
      <w:r>
        <w:rPr>
          <w:rStyle w:val="apple-converted-space"/>
          <w:color w:val="008000"/>
          <w:lang w:val="pt-BR"/>
        </w:rPr>
        <w:t> </w:t>
      </w:r>
      <w:r>
        <w:rPr>
          <w:color w:val="008000"/>
          <w:lang w:val="pt-BR"/>
        </w:rPr>
        <w:t> </w:t>
      </w:r>
      <w:r>
        <w:rPr>
          <w:color w:val="008000"/>
        </w:rPr>
        <w:t>Georges, Quebec.  (AP Photo/Robert F. Bukaty)</w:t>
      </w:r>
    </w:p>
    <w:p w:rsidR="009A43C5" w:rsidRDefault="009A43C5" w:rsidP="009A43C5">
      <w:pPr>
        <w:pStyle w:val="w-body-text-1"/>
        <w:shd w:val="clear" w:color="auto" w:fill="E1F4FD"/>
        <w:spacing w:before="16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Segundo,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Deus é o único Governante dos assuntos dos homens.</w:t>
      </w:r>
      <w:proofErr w:type="gramEnd"/>
      <w:r>
        <w:rPr>
          <w:color w:val="000000"/>
          <w:sz w:val="26"/>
          <w:szCs w:val="26"/>
          <w:lang w:val="pt-BR"/>
        </w:rPr>
        <w:t>  Deus é o Legislador supremo,</w:t>
      </w:r>
      <w:bookmarkStart w:id="1" w:name="_ftnref13552"/>
      <w:r>
        <w:rPr>
          <w:color w:val="000000"/>
          <w:sz w:val="26"/>
          <w:szCs w:val="26"/>
          <w:lang w:val="pt-BR"/>
        </w:rPr>
        <w:fldChar w:fldCharType="begin"/>
      </w:r>
      <w:r>
        <w:rPr>
          <w:color w:val="000000"/>
          <w:sz w:val="26"/>
          <w:szCs w:val="26"/>
          <w:lang w:val="pt-BR"/>
        </w:rPr>
        <w:instrText xml:space="preserve"> HYPERLINK "http://www.islamreligion.com/pt/articles/2/" \l "_ftn13552" \o " A existência de Deus provada pela existência de um Legislador supremo é chamada de argumento ‘ético’ pelos teólogos ocidentais. " </w:instrText>
      </w:r>
      <w:r>
        <w:rPr>
          <w:color w:val="000000"/>
          <w:sz w:val="26"/>
          <w:szCs w:val="26"/>
          <w:lang w:val="pt-BR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[2]</w:t>
      </w:r>
      <w:r>
        <w:rPr>
          <w:color w:val="000000"/>
          <w:sz w:val="26"/>
          <w:szCs w:val="26"/>
          <w:lang w:val="pt-BR"/>
        </w:rPr>
        <w:fldChar w:fldCharType="end"/>
      </w:r>
      <w:bookmarkEnd w:id="1"/>
      <w:r>
        <w:rPr>
          <w:color w:val="000000"/>
          <w:sz w:val="26"/>
          <w:szCs w:val="26"/>
          <w:lang w:val="pt-BR"/>
        </w:rPr>
        <w:t>  o Juiz Absoluto, e Ele distingue o certo do errado.  Assim como o mundo físico se submete ao seu Senhor, os seres humanos devem se submeter aos ensinamentos morais e religiosos de seu Senhor, o Senhor que separa o certo do errado para eles.  Em outras palavras, apenas Deus tem autoridade para fazer leis, determinar atos de adoração, decidir questões morais e estabelecer padrões de comportamento e interação humanos.  Dele é o comando:</w:t>
      </w:r>
    </w:p>
    <w:p w:rsidR="009A43C5" w:rsidRDefault="009A43C5" w:rsidP="009A43C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“Verdadeiramente, Dele é a criação e o comando; abençoado seja Deus, o Senhor dos mundos.”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7:54)</w:t>
      </w:r>
    </w:p>
    <w:p w:rsidR="009A43C5" w:rsidRDefault="009A43C5" w:rsidP="009A43C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9A43C5" w:rsidRDefault="009A43C5" w:rsidP="009A43C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9A43C5" w:rsidRDefault="009A43C5" w:rsidP="009A43C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13551"/>
    <w:p w:rsidR="009A43C5" w:rsidRDefault="009A43C5" w:rsidP="009A43C5">
      <w:pPr>
        <w:shd w:val="clear" w:color="auto" w:fill="E1F4F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"http://www.islamreligion.com/pt/articles/2/" \l "_ftnref13551" \o "Back to the refrence of this footnote" </w:instrText>
      </w:r>
      <w:r>
        <w:rPr>
          <w:color w:val="000000"/>
        </w:rPr>
        <w:fldChar w:fldCharType="separate"/>
      </w:r>
      <w:r>
        <w:rPr>
          <w:rStyle w:val="w-footnote-number"/>
          <w:color w:val="800080"/>
          <w:position w:val="2"/>
          <w:u w:val="single"/>
          <w:lang w:val="pt-BR"/>
        </w:rPr>
        <w:t>[1]</w:t>
      </w:r>
      <w:r>
        <w:rPr>
          <w:color w:val="000000"/>
        </w:rPr>
        <w:fldChar w:fldCharType="end"/>
      </w:r>
      <w:bookmarkEnd w:id="2"/>
      <w:r>
        <w:rPr>
          <w:rStyle w:val="apple-converted-space"/>
          <w:b/>
          <w:bCs/>
          <w:color w:val="000000"/>
          <w:position w:val="2"/>
          <w:sz w:val="21"/>
          <w:szCs w:val="21"/>
          <w:rtl/>
          <w:lang w:val="pt-BR"/>
        </w:rPr>
        <w:t> </w:t>
      </w:r>
      <w:r>
        <w:rPr>
          <w:rStyle w:val="w-footnote-number"/>
          <w:color w:val="000000"/>
          <w:position w:val="2"/>
          <w:sz w:val="21"/>
          <w:szCs w:val="21"/>
        </w:rPr>
        <w:t>“</w:t>
      </w:r>
      <w:r>
        <w:rPr>
          <w:rStyle w:val="w-footnote-textchar"/>
          <w:color w:val="000000"/>
        </w:rPr>
        <w:t>Why God Won’t Go Away”. Science and the Biology of Belief, p. 107.</w:t>
      </w:r>
    </w:p>
    <w:bookmarkStart w:id="3" w:name="_ftn13552"/>
    <w:p w:rsidR="009A43C5" w:rsidRDefault="009A43C5" w:rsidP="009A43C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"http://www.islamreligion.com/pt/articles/2/" \l "_ftnref13552"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  <w:rtl/>
        </w:rPr>
        <w:t> 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existência de Deus provada pela existência de um Legislador supremo é chamada de argumento ‘ético’ pelos teólogos ocidentais.</w:t>
      </w:r>
    </w:p>
    <w:p w:rsidR="009A43C5" w:rsidRDefault="009A43C5" w:rsidP="009A43C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3)</w:t>
      </w:r>
    </w:p>
    <w:p w:rsidR="009A43C5" w:rsidRDefault="009A43C5" w:rsidP="009A43C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(III) Deus Somente é Merecedor de Adoração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Islã coloca uma grande ênfase em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 crença em Deus se traduz em uma vida obediente, virtuosa e de boa moral ao invés de provar a Sua existência através de intrincadas teologias.  Portanto, o lema islâmico é que a mensagem básica pregada pelos profetas foi a submissão à vontade de Deus e Sua adoração, e não a prova da existência de Deus:</w:t>
      </w:r>
    </w:p>
    <w:p w:rsidR="009A43C5" w:rsidRDefault="009A43C5" w:rsidP="009A43C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Nós nunca enviamos qualquer Mensageiro antes de ti [Ó Muhammad] sem que lhe revelássemos: ninguém tem o direito de ser adorado exceto Eu, então adorai-Me [Somente].” (Alcorão 21:25)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Deus tem o direito exclusivo de ser adorado interiormente e exteriormente, com o seu coração e ações.</w:t>
      </w:r>
      <w:proofErr w:type="gramEnd"/>
      <w:r>
        <w:rPr>
          <w:color w:val="000000"/>
          <w:sz w:val="26"/>
          <w:szCs w:val="26"/>
        </w:rPr>
        <w:t>  Não apenas ninguém pode ser adorado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aparte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Dele,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absolutamente ninguém pode ser adorado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com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Ele.  Ele não tem parceiros ou associados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adoração.  </w:t>
      </w:r>
      <w:proofErr w:type="gramStart"/>
      <w:r>
        <w:rPr>
          <w:color w:val="000000"/>
          <w:sz w:val="26"/>
          <w:szCs w:val="26"/>
        </w:rPr>
        <w:t>Adoração, em seu sentido abrangente e em todos os aspectos, é para Ele apenas.</w:t>
      </w:r>
      <w:proofErr w:type="gramEnd"/>
    </w:p>
    <w:p w:rsidR="009A43C5" w:rsidRDefault="009A43C5" w:rsidP="009A43C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“Não existe nenhum verdadeiro deus merecedor de adoração exceto Ele, o Misericordioso, o Compassivo.”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2:163)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Nunca é demais enfatizar o direito de Deus a ser adorado.</w:t>
      </w:r>
      <w:proofErr w:type="gramEnd"/>
      <w:r>
        <w:rPr>
          <w:color w:val="000000"/>
          <w:sz w:val="26"/>
          <w:szCs w:val="26"/>
        </w:rPr>
        <w:t>  É o significado essencial do testemunho de fé do Islã: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La ilah illa Allah</w:t>
      </w:r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Uma pessoa se torna muçulmana ao testemunhar o direito divino à adoração.</w:t>
      </w:r>
      <w:proofErr w:type="gramEnd"/>
      <w:r>
        <w:rPr>
          <w:color w:val="000000"/>
          <w:sz w:val="26"/>
          <w:szCs w:val="26"/>
        </w:rPr>
        <w:t xml:space="preserve">  É o ponto central da crença islâmica em Deus, e até de todo o Islã.  </w:t>
      </w:r>
      <w:proofErr w:type="gramStart"/>
      <w:r>
        <w:rPr>
          <w:color w:val="000000"/>
          <w:sz w:val="26"/>
          <w:szCs w:val="26"/>
        </w:rPr>
        <w:t>Foi a mensagem central de todos os profetas e mensageiros enviados por Deus – a mensagem de Abraão, Isaque, Ismael, Moisés, os profetas hebreus, Jesus e Muhammad, que Deus o exalte.</w:t>
      </w:r>
      <w:proofErr w:type="gramEnd"/>
      <w:r>
        <w:rPr>
          <w:color w:val="000000"/>
          <w:sz w:val="26"/>
          <w:szCs w:val="26"/>
        </w:rPr>
        <w:t xml:space="preserve"> Por exemplo, Moisés declarou:</w:t>
      </w:r>
    </w:p>
    <w:p w:rsidR="009A43C5" w:rsidRDefault="009A43C5" w:rsidP="009A43C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“Ouça, Ó Israel; O Senhor nosso Deus é o único Senhor.”</w:t>
      </w:r>
      <w:proofErr w:type="gramEnd"/>
      <w:r>
        <w:rPr>
          <w:b/>
          <w:bCs/>
          <w:color w:val="000000"/>
          <w:sz w:val="26"/>
          <w:szCs w:val="26"/>
        </w:rPr>
        <w:t xml:space="preserve"> (Deuteronômio 6:4)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Jesus repetiu a mesma mensagem 1.500 anos depois quando disse:</w:t>
      </w:r>
    </w:p>
    <w:p w:rsidR="009A43C5" w:rsidRDefault="009A43C5" w:rsidP="009A43C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“O primeiro de todos os mandamentos é, ‘Ouça, Ó Israel; O Senhor nosso Deus é o único Senhor.’”</w:t>
      </w:r>
      <w:proofErr w:type="gramEnd"/>
      <w:r>
        <w:rPr>
          <w:b/>
          <w:bCs/>
          <w:color w:val="000000"/>
          <w:sz w:val="26"/>
          <w:szCs w:val="26"/>
        </w:rPr>
        <w:t xml:space="preserve"> (Marcos 12:29)</w:t>
      </w:r>
    </w:p>
    <w:p w:rsidR="009A43C5" w:rsidRDefault="009A43C5" w:rsidP="009A43C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 relembrou Satanás:</w:t>
      </w:r>
    </w:p>
    <w:p w:rsidR="009A43C5" w:rsidRDefault="009A43C5" w:rsidP="009A43C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“Afaste-te de mim, Satanás!</w:t>
      </w:r>
      <w:proofErr w:type="gramEnd"/>
      <w:r>
        <w:rPr>
          <w:b/>
          <w:bCs/>
          <w:color w:val="000000"/>
          <w:sz w:val="26"/>
          <w:szCs w:val="26"/>
        </w:rPr>
        <w:t xml:space="preserve"> Porque está escrito: Ao Senhor teu Deus adorarás e só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 darás culto.” (Mateus 4:10)</w:t>
      </w:r>
    </w:p>
    <w:p w:rsidR="009A43C5" w:rsidRDefault="009A43C5" w:rsidP="009A43C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Finalmente, o chamado de Muhammad 600 anos depois de Jesus reverberou através dos vales de Meca:</w:t>
      </w:r>
    </w:p>
    <w:p w:rsidR="009A43C5" w:rsidRDefault="009A43C5" w:rsidP="009A43C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o vosso Deus é o Único Deus: não existe deus exceto Ele.” (Alcorão 2:163)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Todos declararam claramente:</w:t>
      </w:r>
    </w:p>
    <w:p w:rsidR="009A43C5" w:rsidRDefault="009A43C5" w:rsidP="009A43C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“Adorai a Deus!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Não tendes outro deus exceto Ele.”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7:59, 65, 73, 85; 11:50, 61, 84; 23:23)</w:t>
      </w:r>
    </w:p>
    <w:p w:rsidR="009A43C5" w:rsidRDefault="009A43C5" w:rsidP="009A43C5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Que é Adoração?</w:t>
      </w:r>
      <w:proofErr w:type="gramEnd"/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adoração no Islã consiste de todo ato, crença, afirmação ou sentimento do coração que Deus aprova e ama; tudo que aproxima a pessoa de Seu Criador.  Inclui adoração ‘externa’ como as orações rituais diárias, jejum, caridade e peregrinação assim como adoração ‘interna’ como a fé nos seis artigos de fé, reverência, adoração, amor, gratidão e confiança.  Deus é merecedor de adoração pelo corpo,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e coração, e essa adoração permanece incompleta a menos que seja composta de quatro elementos essenciais: temor reverencial a Deus, amor divino e adoração, esperança na recompensa divina e extrema humildade.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 dos maiores atos de adoração é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oração, invocando ajuda ao Ser Divino.  O Islã especifica que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oração deve ser direcionada somente a Deus.  Ele está em controle total do destino do homem e é capaz de prover as suas necessidades e remover o sofrimento.  </w:t>
      </w:r>
      <w:proofErr w:type="gramStart"/>
      <w:r>
        <w:rPr>
          <w:color w:val="000000"/>
          <w:sz w:val="26"/>
          <w:szCs w:val="26"/>
        </w:rPr>
        <w:t>Deus, no Islã, reserva o direito da oração para Si.</w:t>
      </w:r>
      <w:proofErr w:type="gramEnd"/>
    </w:p>
    <w:p w:rsidR="009A43C5" w:rsidRDefault="009A43C5" w:rsidP="009A43C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não invoques, além de Deus, o que não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beneficia nem te prejudica porque, se o fizeres, certamente estará entre os injustos!” (Alcorão 10:106)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Dar a qualquer um – profetas, anjos, Jesus, Maria, ídolos ou natureza – uma porção de adoração, que é essencialmente devida somente a Deus, como a oração, é chamado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Shirk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 é o maior pecado no Islã.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Shirk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é o único pecado imperdoável se não houver arrependimento, e nega o propósito essencial da criação.</w:t>
      </w:r>
    </w:p>
    <w:p w:rsidR="009A43C5" w:rsidRDefault="009A43C5" w:rsidP="009A43C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(IV) Deus é conhecido Pelos Seus Mais Belos Nomes e Atributos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Deus é conhecido no Islã pelos Seus belos Nomes e Atributos da forma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eles aparecem nos textos islâmicos revelados sem a corrupção ou negação de seus significados óbvios, retratando-os ou pensando neles em termos humanos.</w:t>
      </w:r>
    </w:p>
    <w:p w:rsidR="009A43C5" w:rsidRDefault="009A43C5" w:rsidP="009A43C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 os Mais Belos Nomes pertencem a Deus, então invocai-O com eles.”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7:180)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Portanto, é inapropriado usar Causa Primordial, Autor, Substância, Ego Puro, Absoluto, Idéia Pura, Conceito Lógico, Desconhecido, Inconsciente, Ego, Idéia ou Grande Cara como Nomes divinos.  </w:t>
      </w:r>
      <w:proofErr w:type="gramStart"/>
      <w:r>
        <w:rPr>
          <w:color w:val="000000"/>
          <w:sz w:val="26"/>
          <w:szCs w:val="26"/>
        </w:rPr>
        <w:t>Eles simplesmente carecem de beleza e não é assim que Deus Se descreve.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Ao contrário, os Nomes de Deus indicam a Sua beleza majestosa e perfeição.</w:t>
      </w:r>
      <w:proofErr w:type="gramEnd"/>
      <w:r>
        <w:rPr>
          <w:color w:val="000000"/>
          <w:sz w:val="26"/>
          <w:szCs w:val="26"/>
        </w:rPr>
        <w:t xml:space="preserve">  Deus não esquece, dorme ou </w:t>
      </w:r>
      <w:proofErr w:type="gramStart"/>
      <w:r>
        <w:rPr>
          <w:color w:val="000000"/>
          <w:sz w:val="26"/>
          <w:szCs w:val="26"/>
        </w:rPr>
        <w:t>fica</w:t>
      </w:r>
      <w:proofErr w:type="gramEnd"/>
      <w:r>
        <w:rPr>
          <w:color w:val="000000"/>
          <w:sz w:val="26"/>
          <w:szCs w:val="26"/>
        </w:rPr>
        <w:t xml:space="preserve"> cansado.  </w:t>
      </w:r>
      <w:proofErr w:type="gramStart"/>
      <w:r>
        <w:rPr>
          <w:color w:val="000000"/>
          <w:sz w:val="26"/>
          <w:szCs w:val="26"/>
        </w:rPr>
        <w:t>Ele não é injusto, e não tem filho, mãe, pai, irmão, associado ou ajudante.</w:t>
      </w:r>
      <w:proofErr w:type="gramEnd"/>
      <w:r>
        <w:rPr>
          <w:color w:val="000000"/>
          <w:sz w:val="26"/>
          <w:szCs w:val="26"/>
        </w:rPr>
        <w:t xml:space="preserve">  Ele não nasceu </w:t>
      </w:r>
      <w:r>
        <w:rPr>
          <w:color w:val="000000"/>
          <w:sz w:val="26"/>
          <w:szCs w:val="26"/>
        </w:rPr>
        <w:lastRenderedPageBreak/>
        <w:t xml:space="preserve">e não deu à </w:t>
      </w:r>
      <w:proofErr w:type="gramStart"/>
      <w:r>
        <w:rPr>
          <w:color w:val="000000"/>
          <w:sz w:val="26"/>
          <w:szCs w:val="26"/>
        </w:rPr>
        <w:t>luz</w:t>
      </w:r>
      <w:proofErr w:type="gram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Ele não precisa de ninguém e é perfeito.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 não se torna humano para “entender” o nosso sofrimento.</w:t>
      </w:r>
      <w:proofErr w:type="gramEnd"/>
      <w:r>
        <w:rPr>
          <w:color w:val="000000"/>
          <w:sz w:val="26"/>
          <w:szCs w:val="26"/>
        </w:rPr>
        <w:t>  Deus é O Todo-Poderoso (</w:t>
      </w:r>
      <w:r>
        <w:rPr>
          <w:i/>
          <w:iCs/>
          <w:color w:val="000000"/>
          <w:sz w:val="26"/>
          <w:szCs w:val="26"/>
        </w:rPr>
        <w:t>al-Qawee</w:t>
      </w:r>
      <w:r>
        <w:rPr>
          <w:color w:val="000000"/>
          <w:sz w:val="26"/>
          <w:szCs w:val="26"/>
        </w:rPr>
        <w:t>), O Incomparável (</w:t>
      </w:r>
      <w:r>
        <w:rPr>
          <w:i/>
          <w:iCs/>
          <w:color w:val="000000"/>
          <w:sz w:val="26"/>
          <w:szCs w:val="26"/>
        </w:rPr>
        <w:t>al-‘Ahad</w:t>
      </w:r>
      <w:r>
        <w:rPr>
          <w:color w:val="000000"/>
          <w:sz w:val="26"/>
          <w:szCs w:val="26"/>
        </w:rPr>
        <w:t>), O Que Aceita o Arrependimento  (</w:t>
      </w:r>
      <w:r>
        <w:rPr>
          <w:i/>
          <w:iCs/>
          <w:color w:val="000000"/>
          <w:sz w:val="26"/>
          <w:szCs w:val="26"/>
        </w:rPr>
        <w:t>al-Tawwaab</w:t>
      </w:r>
      <w:r>
        <w:rPr>
          <w:color w:val="000000"/>
          <w:sz w:val="26"/>
          <w:szCs w:val="26"/>
        </w:rPr>
        <w:t>), O Compassivo (</w:t>
      </w:r>
      <w:r>
        <w:rPr>
          <w:i/>
          <w:iCs/>
          <w:color w:val="000000"/>
          <w:sz w:val="26"/>
          <w:szCs w:val="26"/>
        </w:rPr>
        <w:t>al-Raheem</w:t>
      </w:r>
      <w:r>
        <w:rPr>
          <w:color w:val="000000"/>
          <w:sz w:val="26"/>
          <w:szCs w:val="26"/>
        </w:rPr>
        <w:t>), O Eterno Vivente (</w:t>
      </w:r>
      <w:r>
        <w:rPr>
          <w:i/>
          <w:iCs/>
          <w:color w:val="000000"/>
          <w:sz w:val="26"/>
          <w:szCs w:val="26"/>
        </w:rPr>
        <w:t>al-Hayy</w:t>
      </w:r>
      <w:r>
        <w:rPr>
          <w:color w:val="000000"/>
          <w:sz w:val="26"/>
          <w:szCs w:val="26"/>
        </w:rPr>
        <w:t>), O Sustenedor (</w:t>
      </w:r>
      <w:r>
        <w:rPr>
          <w:i/>
          <w:iCs/>
          <w:color w:val="000000"/>
          <w:sz w:val="26"/>
          <w:szCs w:val="26"/>
        </w:rPr>
        <w:t>al-Qayyum</w:t>
      </w:r>
      <w:r>
        <w:rPr>
          <w:color w:val="000000"/>
          <w:sz w:val="26"/>
          <w:szCs w:val="26"/>
        </w:rPr>
        <w:t>), O Onisciente (</w:t>
      </w:r>
      <w:r>
        <w:rPr>
          <w:i/>
          <w:iCs/>
          <w:color w:val="000000"/>
          <w:sz w:val="26"/>
          <w:szCs w:val="26"/>
        </w:rPr>
        <w:t>al-‘Aleem</w:t>
      </w:r>
      <w:r>
        <w:rPr>
          <w:color w:val="000000"/>
          <w:sz w:val="26"/>
          <w:szCs w:val="26"/>
        </w:rPr>
        <w:t>), O Que Tudo Ouve (</w:t>
      </w:r>
      <w:r>
        <w:rPr>
          <w:i/>
          <w:iCs/>
          <w:color w:val="000000"/>
          <w:sz w:val="26"/>
          <w:szCs w:val="26"/>
        </w:rPr>
        <w:t>al-Samee’</w:t>
      </w:r>
      <w:r>
        <w:rPr>
          <w:color w:val="000000"/>
          <w:sz w:val="26"/>
          <w:szCs w:val="26"/>
        </w:rPr>
        <w:t>), O Que Tudo Vê (</w:t>
      </w:r>
      <w:r>
        <w:rPr>
          <w:i/>
          <w:iCs/>
          <w:color w:val="000000"/>
          <w:sz w:val="26"/>
          <w:szCs w:val="26"/>
        </w:rPr>
        <w:t>al-Baseer</w:t>
      </w:r>
      <w:r>
        <w:rPr>
          <w:color w:val="000000"/>
          <w:sz w:val="26"/>
          <w:szCs w:val="26"/>
        </w:rPr>
        <w:t>), O Perdoador (</w:t>
      </w:r>
      <w:r>
        <w:rPr>
          <w:i/>
          <w:iCs/>
          <w:color w:val="000000"/>
          <w:sz w:val="26"/>
          <w:szCs w:val="26"/>
        </w:rPr>
        <w:t>al-‘Afuw</w:t>
      </w:r>
      <w:r>
        <w:rPr>
          <w:color w:val="000000"/>
          <w:sz w:val="26"/>
          <w:szCs w:val="26"/>
        </w:rPr>
        <w:t>), O Ajudante (</w:t>
      </w:r>
      <w:r>
        <w:rPr>
          <w:i/>
          <w:iCs/>
          <w:color w:val="000000"/>
          <w:sz w:val="26"/>
          <w:szCs w:val="26"/>
        </w:rPr>
        <w:t>al-Naseer</w:t>
      </w:r>
      <w:r>
        <w:rPr>
          <w:color w:val="000000"/>
          <w:sz w:val="26"/>
          <w:szCs w:val="26"/>
        </w:rPr>
        <w:t>), O Que Cura (</w:t>
      </w:r>
      <w:r>
        <w:rPr>
          <w:i/>
          <w:iCs/>
          <w:color w:val="000000"/>
          <w:sz w:val="26"/>
          <w:szCs w:val="26"/>
        </w:rPr>
        <w:t>al-Shaafee</w:t>
      </w:r>
      <w:r>
        <w:rPr>
          <w:color w:val="000000"/>
          <w:sz w:val="26"/>
          <w:szCs w:val="26"/>
        </w:rPr>
        <w:t>).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dois Nomes mais freqüentemente invocados são “O Compassivo” e “O Misericordioso.”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Com exceção de um, todos os capítulos da escritura islâmica começam com a frase, “Em Nome de Deus, o Clemente, o Misericordioso.”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 frase é usada, pode-se dizer, pelos muçulmanos com mais freqüência do que os nomes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Pai, Filho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Espírito Santo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são ouvidos em invocações cristãs.</w:t>
      </w:r>
      <w:proofErr w:type="gramEnd"/>
      <w:r>
        <w:rPr>
          <w:color w:val="000000"/>
          <w:sz w:val="26"/>
          <w:szCs w:val="26"/>
        </w:rPr>
        <w:t>  Os muçulmanos começam em Nome de Deus e se relembram da Compaixão e Misericórdia de Deus toda vez que comem, bebem, escrevem uma carta, ou fazem qualquer coisa de importância.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perdão é uma dimensão importante da relação humana com Deus.  </w:t>
      </w:r>
      <w:proofErr w:type="gramStart"/>
      <w:r>
        <w:rPr>
          <w:color w:val="000000"/>
          <w:sz w:val="26"/>
          <w:szCs w:val="26"/>
        </w:rPr>
        <w:t>Os seres humanos são considerados fracos e inclinados ao pecado, mas Deus em Sua misericórdia terna está disposto a perdoar.</w:t>
      </w:r>
      <w:proofErr w:type="gramEnd"/>
      <w:r>
        <w:rPr>
          <w:color w:val="000000"/>
          <w:sz w:val="26"/>
          <w:szCs w:val="26"/>
        </w:rPr>
        <w:t>  O Profeta Muhammad disse:</w:t>
      </w:r>
    </w:p>
    <w:p w:rsidR="009A43C5" w:rsidRDefault="009A43C5" w:rsidP="009A43C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 misericórdia de Deus supera a Sua ira.”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Saheeh Al-Bukhari</w:t>
      </w:r>
      <w:r>
        <w:rPr>
          <w:b/>
          <w:bCs/>
          <w:color w:val="000000"/>
          <w:sz w:val="26"/>
          <w:szCs w:val="26"/>
        </w:rPr>
        <w:t>)</w:t>
      </w:r>
    </w:p>
    <w:p w:rsidR="009A43C5" w:rsidRDefault="009A43C5" w:rsidP="009A43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Ao lado dos nomes divinos “O Compassivo” e “O Misericordioso,” os nomes “O Que Tudo Perdoa” (</w:t>
      </w:r>
      <w:r>
        <w:rPr>
          <w:i/>
          <w:iCs/>
          <w:color w:val="000000"/>
          <w:sz w:val="26"/>
          <w:szCs w:val="26"/>
        </w:rPr>
        <w:t>al-Ghafur</w:t>
      </w:r>
      <w:r>
        <w:rPr>
          <w:color w:val="000000"/>
          <w:sz w:val="26"/>
          <w:szCs w:val="26"/>
        </w:rPr>
        <w:t>), “O Que Perdoa” (</w:t>
      </w:r>
      <w:r>
        <w:rPr>
          <w:i/>
          <w:iCs/>
          <w:color w:val="000000"/>
          <w:sz w:val="26"/>
          <w:szCs w:val="26"/>
        </w:rPr>
        <w:t>al-Ghaf-faar</w:t>
      </w:r>
      <w:r>
        <w:rPr>
          <w:color w:val="000000"/>
          <w:sz w:val="26"/>
          <w:szCs w:val="26"/>
        </w:rPr>
        <w:t>), “O Que Aceita o Arrependimento” (</w:t>
      </w:r>
      <w:r>
        <w:rPr>
          <w:i/>
          <w:iCs/>
          <w:color w:val="000000"/>
          <w:sz w:val="26"/>
          <w:szCs w:val="26"/>
        </w:rPr>
        <w:t>at-Tawwaab</w:t>
      </w:r>
      <w:r>
        <w:rPr>
          <w:color w:val="000000"/>
          <w:sz w:val="26"/>
          <w:szCs w:val="26"/>
        </w:rPr>
        <w:t>) e “O Perdoador” (</w:t>
      </w:r>
      <w:r>
        <w:rPr>
          <w:i/>
          <w:iCs/>
          <w:color w:val="000000"/>
          <w:sz w:val="26"/>
          <w:szCs w:val="26"/>
        </w:rPr>
        <w:t>al-Afuw</w:t>
      </w:r>
      <w:r>
        <w:rPr>
          <w:color w:val="000000"/>
          <w:sz w:val="26"/>
          <w:szCs w:val="26"/>
        </w:rPr>
        <w:t>) estão entre os mais usados nas orações islâmicas.</w:t>
      </w:r>
    </w:p>
    <w:p w:rsidR="00DF0807" w:rsidRPr="009A43C5" w:rsidRDefault="00DF0807" w:rsidP="009A43C5">
      <w:bookmarkStart w:id="4" w:name="_GoBack"/>
      <w:bookmarkEnd w:id="4"/>
    </w:p>
    <w:sectPr w:rsidR="00DF0807" w:rsidRPr="009A43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322924"/>
    <w:rsid w:val="003A5010"/>
    <w:rsid w:val="003B7C3D"/>
    <w:rsid w:val="005D20BF"/>
    <w:rsid w:val="00622829"/>
    <w:rsid w:val="009711D1"/>
    <w:rsid w:val="009A43C5"/>
    <w:rsid w:val="00AF5D6E"/>
    <w:rsid w:val="00D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2014-08-05T15:25:00Z</cp:lastPrinted>
  <dcterms:created xsi:type="dcterms:W3CDTF">2014-08-05T15:28:00Z</dcterms:created>
  <dcterms:modified xsi:type="dcterms:W3CDTF">2014-08-05T15:28:00Z</dcterms:modified>
</cp:coreProperties>
</file>